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B2" w:rsidRPr="0078128C" w:rsidRDefault="00B014B2" w:rsidP="00B014B2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B014B2" w:rsidRPr="00781653" w:rsidRDefault="002669BC" w:rsidP="00B014B2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关于</w:t>
      </w:r>
      <w:r w:rsidR="00B014B2"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开展</w:t>
      </w: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“魅力杨凌</w:t>
      </w:r>
      <w:r w:rsidR="00547BDF"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 xml:space="preserve"> 网看20年</w:t>
      </w: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”</w:t>
      </w:r>
    </w:p>
    <w:p w:rsidR="002669BC" w:rsidRPr="00781653" w:rsidRDefault="002669BC" w:rsidP="00B014B2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微视频作品</w:t>
      </w:r>
      <w:r w:rsidR="00547BDF"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征</w:t>
      </w:r>
      <w:r w:rsidR="00B67A37"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集</w:t>
      </w: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活动的</w:t>
      </w:r>
      <w:r w:rsidR="00CD39EA">
        <w:rPr>
          <w:rFonts w:ascii="方正小标宋简体" w:eastAsia="方正小标宋简体" w:hint="eastAsia"/>
          <w:color w:val="000000" w:themeColor="text1"/>
          <w:sz w:val="44"/>
          <w:szCs w:val="44"/>
        </w:rPr>
        <w:t>公告</w:t>
      </w:r>
    </w:p>
    <w:p w:rsidR="00540ADD" w:rsidRPr="0078128C" w:rsidRDefault="00540ADD" w:rsidP="00B014B2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2669BC" w:rsidRPr="0078128C" w:rsidRDefault="002669BC" w:rsidP="00B014B2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各视频拍摄爱好者：</w:t>
      </w:r>
    </w:p>
    <w:p w:rsidR="00540ADD" w:rsidRPr="0078128C" w:rsidRDefault="002669BC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为庆祝杨凌示范区成立20周年，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充分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调动社会力量参与宣传示范区的积极性、主动性、创造性，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示范区党工委宣传部决定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开展“</w:t>
      </w:r>
      <w:r w:rsidR="00540AD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魅力杨凌</w:t>
      </w:r>
      <w:r w:rsidR="00F03BC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网看20年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”微</w:t>
      </w:r>
      <w:r w:rsidR="00540AD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视频作品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征集活动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，现就</w:t>
      </w:r>
      <w:r w:rsidR="00540AD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事宜</w:t>
      </w:r>
      <w:r w:rsidR="00CD39EA">
        <w:rPr>
          <w:rFonts w:ascii="仿宋_GB2312" w:eastAsia="仿宋_GB2312" w:hAnsi="仿宋" w:hint="eastAsia"/>
          <w:color w:val="000000" w:themeColor="text1"/>
          <w:sz w:val="32"/>
          <w:szCs w:val="32"/>
        </w:rPr>
        <w:t>告知</w:t>
      </w:r>
      <w:r w:rsidR="00B67A3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如下：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一、活动主题</w:t>
      </w:r>
    </w:p>
    <w:p w:rsidR="00B014B2" w:rsidRPr="007C0E9A" w:rsidRDefault="00A06232" w:rsidP="00B014B2">
      <w:pPr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活动以“魅力杨凌</w:t>
      </w:r>
      <w:r w:rsidR="00A82A4A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网看20年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”为主题，要以真实、生动、鲜活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、新颖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的视频，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全面展示杨凌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示范区成立20年来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在经济社会发展建设中取得的显著成就和可喜变化，生动展现示范区广大科教工作者和干部群众昂扬向上的精神风貌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其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作品要以小见大，润物无声，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传递正能量，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以生动的故事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独特的视角，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突出反映人文杨凌、科技杨凌、园林杨凌、富裕杨凌，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通过多元立体的角度来诠释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“魅力杨凌，农科新城”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二、</w:t>
      </w:r>
      <w:r w:rsidR="008674D1"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参赛对象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面向全社会，所有微视频爱好者、专业团队均可参加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三、时间</w:t>
      </w:r>
      <w:r w:rsidR="00C067F0"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安排</w:t>
      </w:r>
    </w:p>
    <w:p w:rsidR="00540ADD" w:rsidRPr="0078128C" w:rsidRDefault="00C067F0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1、征集阶段：</w:t>
      </w:r>
      <w:r w:rsidR="00540AD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2017年5月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540AD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日至6月30日</w:t>
      </w:r>
    </w:p>
    <w:p w:rsidR="00C067F0" w:rsidRPr="0078128C" w:rsidRDefault="00C067F0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2、评选阶段：2017年7月1日至7月15日</w:t>
      </w:r>
    </w:p>
    <w:p w:rsidR="00C067F0" w:rsidRPr="0078128C" w:rsidRDefault="00C067F0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3、推广阶段：2017年7月20日至9月30日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四、作品要求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（一）内容要求</w:t>
      </w:r>
    </w:p>
    <w:p w:rsidR="00B014B2" w:rsidRPr="0078128C" w:rsidRDefault="00224F46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1、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主题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突出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内容新颖，具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有时代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感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D1F0D" w:rsidRPr="0078128C" w:rsidRDefault="00224F46" w:rsidP="00B014B2">
      <w:pPr>
        <w:adjustRightInd w:val="0"/>
        <w:snapToGrid w:val="0"/>
        <w:spacing w:line="360" w:lineRule="auto"/>
        <w:ind w:firstLine="64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2、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主线清晰，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故事真实，具有原创性。</w:t>
      </w:r>
    </w:p>
    <w:p w:rsidR="00ED1F0D" w:rsidRPr="0078128C" w:rsidRDefault="00224F46" w:rsidP="00B014B2">
      <w:pPr>
        <w:adjustRightInd w:val="0"/>
        <w:snapToGrid w:val="0"/>
        <w:spacing w:line="360" w:lineRule="auto"/>
        <w:ind w:firstLine="64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3、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角度独特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情节感人，具有感染力。</w:t>
      </w:r>
    </w:p>
    <w:p w:rsidR="00ED1F0D" w:rsidRPr="0078128C" w:rsidRDefault="00224F46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4、</w:t>
      </w:r>
      <w:r w:rsidR="00B014B2"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画面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优美，镜头流畅，</w:t>
      </w:r>
      <w:r w:rsidR="00ED1F0D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具有艺术感。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（二）格式标准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1、</w:t>
      </w:r>
      <w:r w:rsidR="003030B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时</w:t>
      </w:r>
      <w:r w:rsidR="003030B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长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="00513BE7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-8分钟</w:t>
      </w:r>
    </w:p>
    <w:p w:rsidR="00B014B2" w:rsidRPr="0078128C" w:rsidRDefault="00540ADD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2、</w:t>
      </w:r>
      <w:r w:rsidR="003030B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格式：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设置中文字幕，可为MP4、MOV、MPEG、AVI等格式（不压缩）。 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3、</w:t>
      </w:r>
      <w:r w:rsidR="003030B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分辨率：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作品为高清分辨率，建议使用1920*1080分辨率高清无水印视频。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4、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视频画面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：彩色画面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，比例为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16：9</w:t>
      </w:r>
    </w:p>
    <w:p w:rsidR="00B014B2" w:rsidRPr="0078128C" w:rsidRDefault="00B014B2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5、</w:t>
      </w:r>
      <w:r w:rsidRPr="007C0E9A">
        <w:rPr>
          <w:rFonts w:ascii="仿宋_GB2312" w:eastAsia="仿宋_GB2312" w:hAnsi="仿宋" w:hint="eastAsia"/>
          <w:color w:val="000000" w:themeColor="text1"/>
          <w:sz w:val="32"/>
          <w:szCs w:val="32"/>
        </w:rPr>
        <w:t>鼓励创作原创音乐。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（三）版权要求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1、参赛作品须由申报人（或团队）原创，申报人应确认作品著作权，主办方不承担任何权益纠纷，如若出现任何权益纠纷，主办方保留取消其参与活动资格及追回奖项之权利。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="63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2、严禁剽窃、抄袭，关于剽窃、抄袭的具体界定，按照《中华人民共和国著作权法》及相关规定，所提交的作品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著作权归作者所有，主办方享有使用权和传播权</w:t>
      </w:r>
      <w:r w:rsidR="00513BE7">
        <w:rPr>
          <w:rFonts w:ascii="仿宋_GB2312" w:eastAsia="仿宋_GB2312" w:hAnsi="仿宋" w:hint="eastAsia"/>
          <w:color w:val="000000" w:themeColor="text1"/>
          <w:sz w:val="32"/>
          <w:szCs w:val="32"/>
        </w:rPr>
        <w:t>，优秀作品将在各大网络平台播出。</w:t>
      </w:r>
    </w:p>
    <w:p w:rsidR="00FC14A4" w:rsidRPr="0078128C" w:rsidRDefault="00FC14A4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3、参赛作品不能插入商业广告。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四、奖项</w:t>
      </w:r>
      <w:r w:rsidR="001402B5"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设置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金奖1名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000</w:t>
      </w:r>
      <w:r w:rsidR="00F03BCE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元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银奖2名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8A5D0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00元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铜奖3名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000元</w:t>
      </w:r>
      <w:r w:rsidR="00D031F4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40ADD" w:rsidRPr="0078128C" w:rsidRDefault="00540ADD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优秀作品奖</w:t>
      </w:r>
      <w:r w:rsidR="00513BE7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名</w:t>
      </w:r>
      <w:r w:rsidR="00513BE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513BE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513BE7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513BE7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000元。</w:t>
      </w:r>
    </w:p>
    <w:p w:rsidR="00540ADD" w:rsidRPr="0078128C" w:rsidRDefault="001402B5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五、报送</w:t>
      </w:r>
      <w:r w:rsidR="00B014B2"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形式</w:t>
      </w:r>
    </w:p>
    <w:p w:rsidR="00B014B2" w:rsidRPr="007C0E9A" w:rsidRDefault="00B014B2" w:rsidP="00B014B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参赛作品</w:t>
      </w:r>
      <w:r w:rsidRPr="0078128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以U盘或移动硬盘形式报送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，并制作</w:t>
      </w:r>
      <w:r w:rsidRPr="007C0E9A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10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秒钟预告片，宣传海报</w:t>
      </w:r>
      <w:r w:rsidRPr="007C0E9A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张（</w:t>
      </w:r>
      <w:r w:rsidRPr="007C0E9A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JPG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格式），</w:t>
      </w:r>
      <w:r w:rsidRPr="0078128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拍摄花絮</w:t>
      </w:r>
      <w:r w:rsidRPr="007C0E9A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5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张（</w:t>
      </w:r>
      <w:r w:rsidRPr="007C0E9A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JPG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格式），统一在截至日期前交至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杨凌政务大厦232室</w:t>
      </w:r>
      <w:r w:rsidRPr="007C0E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014B2" w:rsidRPr="0078128C" w:rsidRDefault="00B014B2" w:rsidP="00B014B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128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六、其它未尽事宜请联系杨凌示范区党工委宣传部</w:t>
      </w:r>
    </w:p>
    <w:p w:rsidR="001402B5" w:rsidRPr="0078128C" w:rsidRDefault="001402B5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联系人：崔新谋   电话：87030998</w:t>
      </w:r>
    </w:p>
    <w:p w:rsidR="00627B7B" w:rsidRPr="0078128C" w:rsidRDefault="00627B7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627B7B" w:rsidRPr="0078128C" w:rsidRDefault="00627B7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627B7B" w:rsidRPr="0078128C" w:rsidRDefault="00627B7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杨凌示范区党工委宣传部</w:t>
      </w:r>
    </w:p>
    <w:p w:rsidR="00627B7B" w:rsidRDefault="00627B7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2017年5月</w:t>
      </w:r>
      <w:r w:rsidR="00B014B2"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Pr="0078128C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bookmarkStart w:id="0" w:name="_GoBack"/>
      <w:bookmarkEnd w:id="0"/>
    </w:p>
    <w:p w:rsid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Default="00FF6455" w:rsidP="008C225B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lastRenderedPageBreak/>
        <w:t>“魅力杨凌 网看20年”</w:t>
      </w:r>
    </w:p>
    <w:p w:rsidR="00FF6455" w:rsidRPr="008C225B" w:rsidRDefault="00FF6455" w:rsidP="008C225B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81653">
        <w:rPr>
          <w:rFonts w:ascii="方正小标宋简体" w:eastAsia="方正小标宋简体" w:hint="eastAsia"/>
          <w:color w:val="000000" w:themeColor="text1"/>
          <w:sz w:val="44"/>
          <w:szCs w:val="44"/>
        </w:rPr>
        <w:t>微视频</w:t>
      </w:r>
      <w:r w:rsidR="008C225B">
        <w:rPr>
          <w:rFonts w:ascii="方正小标宋简体" w:eastAsia="方正小标宋简体" w:hint="eastAsia"/>
          <w:color w:val="000000" w:themeColor="text1"/>
          <w:sz w:val="44"/>
          <w:szCs w:val="44"/>
        </w:rPr>
        <w:t>拍摄</w:t>
      </w:r>
      <w:r w:rsidRPr="008C225B">
        <w:rPr>
          <w:rFonts w:ascii="方正小标宋简体" w:eastAsia="方正小标宋简体" w:hint="eastAsia"/>
          <w:color w:val="000000" w:themeColor="text1"/>
          <w:sz w:val="44"/>
          <w:szCs w:val="44"/>
        </w:rPr>
        <w:t>内容参考</w:t>
      </w:r>
    </w:p>
    <w:p w:rsidR="008C225B" w:rsidRDefault="008C225B" w:rsidP="00FF6455">
      <w:pPr>
        <w:rPr>
          <w:rFonts w:ascii="楷体" w:eastAsia="楷体" w:hAnsi="楷体"/>
          <w:b/>
          <w:sz w:val="30"/>
          <w:szCs w:val="30"/>
        </w:rPr>
      </w:pPr>
    </w:p>
    <w:p w:rsidR="00FF6455" w:rsidRPr="008C225B" w:rsidRDefault="00FF6455" w:rsidP="00FF6455">
      <w:pPr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缘起篇：</w:t>
      </w:r>
    </w:p>
    <w:p w:rsidR="00FF6455" w:rsidRPr="008C225B" w:rsidRDefault="008C225B" w:rsidP="008C225B">
      <w:pPr>
        <w:ind w:firstLineChars="196" w:firstLine="630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1、</w:t>
      </w:r>
      <w:r w:rsidR="00FF6455" w:rsidRPr="008C225B">
        <w:rPr>
          <w:rFonts w:ascii="仿宋_GB2312" w:eastAsia="仿宋_GB2312" w:hAnsi="楷体" w:hint="eastAsia"/>
          <w:b/>
          <w:sz w:val="32"/>
          <w:szCs w:val="32"/>
        </w:rPr>
        <w:t>从后稷到西北农林专科学校的建立</w:t>
      </w:r>
    </w:p>
    <w:p w:rsidR="00FF6455" w:rsidRPr="008C225B" w:rsidRDefault="008C225B" w:rsidP="008C225B">
      <w:pPr>
        <w:ind w:firstLineChars="196" w:firstLine="630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2、</w:t>
      </w:r>
      <w:r w:rsidR="00FF6455" w:rsidRPr="008C225B">
        <w:rPr>
          <w:rFonts w:ascii="仿宋_GB2312" w:eastAsia="仿宋_GB2312" w:hAnsi="楷体" w:hint="eastAsia"/>
          <w:b/>
          <w:sz w:val="32"/>
          <w:szCs w:val="32"/>
        </w:rPr>
        <w:t>从农科教基地到示范区、西农大的成立</w:t>
      </w:r>
    </w:p>
    <w:p w:rsidR="00FF6455" w:rsidRPr="008C225B" w:rsidRDefault="00FF6455" w:rsidP="008C225B">
      <w:pPr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主要线索点:</w:t>
      </w:r>
      <w:r w:rsidRPr="008C225B">
        <w:rPr>
          <w:rFonts w:ascii="仿宋_GB2312" w:eastAsia="仿宋_GB2312" w:hAnsi="楷体" w:hint="eastAsia"/>
          <w:sz w:val="32"/>
          <w:szCs w:val="32"/>
        </w:rPr>
        <w:t>后稷的传说、西北农林专科学校的建立、50年代国家布局建立农科教基地、1997年杨凌示范区成立（支撑和引领干旱半干旱现代农业发展的国家使命、体制机制改革），1999年西北农林科技大学成立。</w:t>
      </w:r>
    </w:p>
    <w:p w:rsidR="00FF6455" w:rsidRPr="008C225B" w:rsidRDefault="00FF6455" w:rsidP="00FF6455">
      <w:pPr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创新篇：</w:t>
      </w:r>
    </w:p>
    <w:p w:rsidR="008C225B" w:rsidRDefault="00FF6455" w:rsidP="008C225B">
      <w:pPr>
        <w:ind w:firstLineChars="196" w:firstLine="630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1、科技创新保障粮食安全——杨凌力量（</w:t>
      </w:r>
      <w:r w:rsidRPr="008C225B">
        <w:rPr>
          <w:rFonts w:ascii="仿宋_GB2312" w:eastAsia="仿宋_GB2312" w:hAnsi="楷体" w:hint="eastAsia"/>
          <w:sz w:val="32"/>
          <w:szCs w:val="32"/>
        </w:rPr>
        <w:t>良种、良法、良技、良艺，如小麦、水保、克隆羊、苹果、干细胞等，人才引进、人才保障、引智环境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 xml:space="preserve">） </w:t>
      </w:r>
    </w:p>
    <w:p w:rsidR="00FF6455" w:rsidRDefault="00FF6455" w:rsidP="008C225B">
      <w:pPr>
        <w:ind w:firstLineChars="196" w:firstLine="630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2、农业科技示范推广——杨凌模式（</w:t>
      </w:r>
      <w:r w:rsidRPr="008C225B">
        <w:rPr>
          <w:rFonts w:ascii="仿宋_GB2312" w:eastAsia="仿宋_GB2312" w:hAnsi="楷体" w:hint="eastAsia"/>
          <w:sz w:val="32"/>
          <w:szCs w:val="32"/>
        </w:rPr>
        <w:t>大学、产业链、科特派、展会、农民培训、媒体等六种模式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）脱贫攻坚（</w:t>
      </w:r>
      <w:r w:rsidRPr="008C225B">
        <w:rPr>
          <w:rFonts w:ascii="仿宋_GB2312" w:eastAsia="仿宋_GB2312" w:hAnsi="楷体" w:hint="eastAsia"/>
          <w:sz w:val="32"/>
          <w:szCs w:val="32"/>
        </w:rPr>
        <w:t>陕西省内国定贫困县杨凌基地全覆盖、六盘山、吕梁山、秦巴山、新疆、西藏等地区新建杨凌基地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）杨凌农高会（</w:t>
      </w:r>
      <w:r w:rsidRPr="008C225B">
        <w:rPr>
          <w:rFonts w:ascii="仿宋_GB2312" w:eastAsia="仿宋_GB2312" w:hAnsi="楷体" w:hint="eastAsia"/>
          <w:sz w:val="32"/>
          <w:szCs w:val="32"/>
        </w:rPr>
        <w:t>高新科技成果展示、贸易洽谈、区域合作等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</w:t>
      </w:r>
    </w:p>
    <w:p w:rsidR="008C225B" w:rsidRDefault="00FF6455" w:rsidP="008C225B">
      <w:pPr>
        <w:ind w:firstLineChars="196" w:firstLine="630"/>
        <w:jc w:val="left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3、现代农业——杨凌探索（</w:t>
      </w:r>
      <w:r w:rsidRPr="008C225B">
        <w:rPr>
          <w:rFonts w:ascii="仿宋_GB2312" w:eastAsia="仿宋_GB2312" w:hAnsi="楷体" w:hint="eastAsia"/>
          <w:sz w:val="32"/>
          <w:szCs w:val="32"/>
        </w:rPr>
        <w:t>农业供给侧改革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、六三二一、</w:t>
      </w:r>
      <w:r w:rsidRPr="008C225B">
        <w:rPr>
          <w:rFonts w:ascii="仿宋_GB2312" w:eastAsia="仿宋_GB2312" w:hAnsi="楷体" w:hint="eastAsia"/>
          <w:sz w:val="32"/>
          <w:szCs w:val="32"/>
        </w:rPr>
        <w:t>土地流转、三权分置、农庄集群、三产融合、农村金融改革、设施农业、实用技术、农民增收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）重点杨凌农科品牌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lastRenderedPageBreak/>
        <w:t>（</w:t>
      </w:r>
      <w:r w:rsidRPr="008C225B">
        <w:rPr>
          <w:rFonts w:ascii="仿宋_GB2312" w:eastAsia="仿宋_GB2312" w:hAnsi="楷体" w:hint="eastAsia"/>
          <w:sz w:val="32"/>
          <w:szCs w:val="32"/>
        </w:rPr>
        <w:t>农业标准化、认证溯源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</w:t>
      </w:r>
    </w:p>
    <w:p w:rsidR="00FF6455" w:rsidRPr="008C225B" w:rsidRDefault="00FF6455" w:rsidP="008C225B">
      <w:pPr>
        <w:ind w:firstLineChars="196" w:firstLine="630"/>
        <w:jc w:val="left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4、城乡一体——杨凌特色</w:t>
      </w:r>
      <w:r w:rsidRPr="008C225B">
        <w:rPr>
          <w:rFonts w:ascii="仿宋_GB2312" w:eastAsia="仿宋_GB2312" w:hAnsi="楷体" w:hint="eastAsia"/>
          <w:sz w:val="32"/>
          <w:szCs w:val="32"/>
        </w:rPr>
        <w:t>（从农科乡到农科城，政策均等化、城市建设建议由城乡公交切入、美丽乡村、渭河治理、重点镇建设、农民进城）</w:t>
      </w:r>
    </w:p>
    <w:p w:rsidR="00FF6455" w:rsidRPr="008C225B" w:rsidRDefault="00FF6455" w:rsidP="008C225B">
      <w:pPr>
        <w:ind w:firstLineChars="196" w:firstLine="630"/>
        <w:jc w:val="left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5、国际合作——杨凌符号（</w:t>
      </w:r>
      <w:r w:rsidRPr="008C225B">
        <w:rPr>
          <w:rFonts w:ascii="仿宋_GB2312" w:eastAsia="仿宋_GB2312" w:hAnsi="楷体" w:hint="eastAsia"/>
          <w:sz w:val="32"/>
          <w:szCs w:val="32"/>
        </w:rPr>
        <w:t>援外培训、国际论坛合作周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、</w:t>
      </w:r>
      <w:r w:rsidRPr="008C225B">
        <w:rPr>
          <w:rFonts w:ascii="仿宋_GB2312" w:eastAsia="仿宋_GB2312" w:hAnsi="楷体" w:hint="eastAsia"/>
          <w:sz w:val="32"/>
          <w:szCs w:val="32"/>
        </w:rPr>
        <w:t>涉外项目、驻外园区建设、一带一路现代农业交流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</w:t>
      </w:r>
    </w:p>
    <w:p w:rsidR="00FF6455" w:rsidRPr="008C225B" w:rsidRDefault="00FF6455" w:rsidP="008C225B">
      <w:pPr>
        <w:ind w:firstLineChars="246" w:firstLine="790"/>
        <w:jc w:val="left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6、产业发展——杨凌实践（</w:t>
      </w:r>
      <w:r w:rsidRPr="008C225B">
        <w:rPr>
          <w:rFonts w:ascii="仿宋_GB2312" w:eastAsia="仿宋_GB2312" w:hAnsi="楷体" w:hint="eastAsia"/>
          <w:sz w:val="32"/>
          <w:szCs w:val="32"/>
        </w:rPr>
        <w:t>食用菌、农机制造、饲料、农肥农资、生物医药、食品加工、创新创业</w:t>
      </w:r>
      <w:r w:rsidRPr="008C225B">
        <w:rPr>
          <w:rFonts w:ascii="仿宋_GB2312" w:eastAsia="仿宋_GB2312" w:hAnsi="楷体" w:hint="eastAsia"/>
          <w:b/>
          <w:sz w:val="32"/>
          <w:szCs w:val="32"/>
        </w:rPr>
        <w:t>）</w:t>
      </w:r>
    </w:p>
    <w:p w:rsidR="00FF6455" w:rsidRPr="008C225B" w:rsidRDefault="00FF6455" w:rsidP="008C225B">
      <w:pPr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未来篇</w:t>
      </w:r>
      <w:r w:rsidR="008C225B">
        <w:rPr>
          <w:rFonts w:ascii="仿宋_GB2312" w:eastAsia="仿宋_GB2312" w:hAnsi="楷体" w:hint="eastAsia"/>
          <w:b/>
          <w:sz w:val="32"/>
          <w:szCs w:val="32"/>
        </w:rPr>
        <w:t>：</w:t>
      </w:r>
    </w:p>
    <w:p w:rsidR="00FF6455" w:rsidRPr="008C225B" w:rsidRDefault="00FF6455" w:rsidP="008C225B">
      <w:pPr>
        <w:ind w:firstLineChars="196" w:firstLine="630"/>
        <w:rPr>
          <w:rFonts w:ascii="仿宋_GB2312" w:eastAsia="仿宋_GB2312" w:hAnsi="楷体"/>
          <w:b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1、杨凌自贸片区</w:t>
      </w:r>
      <w:r w:rsidRPr="008C225B">
        <w:rPr>
          <w:rFonts w:ascii="仿宋_GB2312" w:eastAsia="仿宋_GB2312" w:hAnsi="楷体" w:hint="eastAsia"/>
          <w:sz w:val="32"/>
          <w:szCs w:val="32"/>
        </w:rPr>
        <w:t>（打造世界级农业自贸片区）</w:t>
      </w:r>
    </w:p>
    <w:p w:rsidR="00FF6455" w:rsidRPr="008C225B" w:rsidRDefault="00FF6455" w:rsidP="008C225B">
      <w:pPr>
        <w:ind w:firstLineChars="196" w:firstLine="630"/>
        <w:rPr>
          <w:rFonts w:ascii="仿宋_GB2312" w:eastAsia="仿宋_GB2312" w:hAnsi="楷体"/>
          <w:sz w:val="32"/>
          <w:szCs w:val="32"/>
        </w:rPr>
      </w:pPr>
      <w:r w:rsidRPr="008C225B">
        <w:rPr>
          <w:rFonts w:ascii="仿宋_GB2312" w:eastAsia="仿宋_GB2312" w:hAnsi="楷体" w:hint="eastAsia"/>
          <w:b/>
          <w:sz w:val="32"/>
          <w:szCs w:val="32"/>
        </w:rPr>
        <w:t>2、“十三五”规划</w:t>
      </w:r>
      <w:r w:rsidRPr="008C225B">
        <w:rPr>
          <w:rFonts w:ascii="仿宋_GB2312" w:eastAsia="仿宋_GB2312" w:hAnsi="楷体" w:hint="eastAsia"/>
          <w:sz w:val="32"/>
          <w:szCs w:val="32"/>
        </w:rPr>
        <w:t>（践行“五个扎实”，矢志追赶超越</w:t>
      </w:r>
      <w:r w:rsidR="008C225B">
        <w:rPr>
          <w:rFonts w:ascii="仿宋_GB2312" w:eastAsia="仿宋_GB2312" w:hAnsi="楷体" w:hint="eastAsia"/>
          <w:sz w:val="32"/>
          <w:szCs w:val="32"/>
        </w:rPr>
        <w:t>，建设</w:t>
      </w:r>
      <w:r w:rsidRPr="008C225B">
        <w:rPr>
          <w:rFonts w:ascii="仿宋_GB2312" w:eastAsia="仿宋_GB2312" w:hAnsi="楷体" w:hint="eastAsia"/>
          <w:sz w:val="32"/>
          <w:szCs w:val="32"/>
        </w:rPr>
        <w:t>世界知名农业科技创新城市、关天经济区次核心城市建设）画外音：杨凌将继续发挥农业科技的核心优势，努力成为全国四化同步发展的典型，成为贯彻创新、协调、绿色、开放、共享“五大理念”的范例。</w:t>
      </w:r>
    </w:p>
    <w:p w:rsidR="00FF6455" w:rsidRPr="008C225B" w:rsidRDefault="00FF6455" w:rsidP="00FF6455">
      <w:pPr>
        <w:rPr>
          <w:rFonts w:ascii="仿宋_GB2312" w:eastAsia="仿宋_GB2312" w:hAnsi="楷体"/>
          <w:sz w:val="32"/>
          <w:szCs w:val="32"/>
        </w:rPr>
      </w:pPr>
    </w:p>
    <w:p w:rsid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Default="008C22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Default="008C22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Default="008C22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Pr="00FF6455" w:rsidRDefault="008C22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8C225B" w:rsidRDefault="008C225B" w:rsidP="0009195B">
      <w:pPr>
        <w:widowControl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09195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 xml:space="preserve"> </w:t>
      </w:r>
    </w:p>
    <w:p w:rsidR="0009195B" w:rsidRPr="0009195B" w:rsidRDefault="0009195B" w:rsidP="0009195B">
      <w:pPr>
        <w:widowControl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09195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“魅力杨凌 网看20年”</w:t>
      </w:r>
    </w:p>
    <w:p w:rsidR="0009195B" w:rsidRPr="0009195B" w:rsidRDefault="0009195B" w:rsidP="0009195B">
      <w:pPr>
        <w:widowControl/>
        <w:spacing w:line="7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09195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微视频作品征集活动</w:t>
      </w:r>
      <w:r w:rsidRPr="0009195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报名表</w:t>
      </w:r>
    </w:p>
    <w:tbl>
      <w:tblPr>
        <w:tblW w:w="931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458"/>
        <w:gridCol w:w="3847"/>
        <w:gridCol w:w="1261"/>
        <w:gridCol w:w="2748"/>
      </w:tblGrid>
      <w:tr w:rsidR="0009195B" w:rsidRPr="0009195B" w:rsidTr="0009195B">
        <w:trPr>
          <w:trHeight w:val="691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spacing w:val="-6"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spacing w:val="-6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主体类型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9195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□团体    □个人</w:t>
            </w:r>
          </w:p>
        </w:tc>
      </w:tr>
      <w:tr w:rsidR="0009195B" w:rsidRPr="0009195B" w:rsidTr="0009195B">
        <w:trPr>
          <w:trHeight w:val="723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职  务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195B" w:rsidRPr="0009195B" w:rsidTr="0009195B">
        <w:trPr>
          <w:trHeight w:val="723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固话、手机号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邮  箱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195B" w:rsidRPr="0009195B" w:rsidTr="0009195B">
        <w:trPr>
          <w:trHeight w:val="703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摄制团队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195B" w:rsidRPr="0009195B" w:rsidTr="0009195B">
        <w:trPr>
          <w:trHeight w:val="889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楷体_GB2312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09195B">
              <w:rPr>
                <w:rFonts w:ascii="楷体_GB2312" w:eastAsia="楷体_GB2312" w:hAnsi="Times New Roman" w:cs="Times New Roman" w:hint="eastAsia"/>
                <w:b/>
                <w:kern w:val="0"/>
                <w:sz w:val="24"/>
                <w:szCs w:val="24"/>
              </w:rPr>
              <w:t>作品简述</w:t>
            </w:r>
          </w:p>
          <w:p w:rsidR="0009195B" w:rsidRPr="0009195B" w:rsidRDefault="0009195B" w:rsidP="0009195B">
            <w:pPr>
              <w:widowControl/>
              <w:spacing w:line="380" w:lineRule="atLeast"/>
              <w:jc w:val="center"/>
              <w:rPr>
                <w:rFonts w:ascii="宋体" w:eastAsia="宋体" w:hAnsi="宋体" w:cs="Times New Roman"/>
                <w:b/>
                <w:bCs/>
                <w:spacing w:val="-10"/>
                <w:kern w:val="0"/>
                <w:sz w:val="24"/>
                <w:szCs w:val="24"/>
              </w:rPr>
            </w:pPr>
            <w:r w:rsidRPr="0009195B">
              <w:rPr>
                <w:rFonts w:ascii="宋体" w:eastAsia="宋体" w:hAnsi="宋体" w:cs="Times New Roman" w:hint="eastAsia"/>
                <w:spacing w:val="-10"/>
                <w:kern w:val="0"/>
                <w:sz w:val="24"/>
                <w:szCs w:val="24"/>
              </w:rPr>
              <w:t>(不超过</w:t>
            </w:r>
            <w:r>
              <w:rPr>
                <w:rFonts w:ascii="宋体" w:eastAsia="宋体" w:hAnsi="宋体" w:cs="Times New Roman" w:hint="eastAsia"/>
                <w:spacing w:val="-10"/>
                <w:kern w:val="0"/>
                <w:sz w:val="24"/>
                <w:szCs w:val="24"/>
              </w:rPr>
              <w:t>5</w:t>
            </w:r>
            <w:r w:rsidRPr="0009195B">
              <w:rPr>
                <w:rFonts w:ascii="宋体" w:eastAsia="宋体" w:hAnsi="宋体" w:cs="Times New Roman" w:hint="eastAsia"/>
                <w:spacing w:val="-10"/>
                <w:kern w:val="0"/>
                <w:sz w:val="24"/>
                <w:szCs w:val="24"/>
              </w:rPr>
              <w:t>00字)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195B" w:rsidRPr="0009195B" w:rsidRDefault="0009195B" w:rsidP="0009195B">
            <w:pPr>
              <w:widowControl/>
              <w:spacing w:line="38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09195B" w:rsidRPr="0009195B" w:rsidRDefault="0009195B" w:rsidP="00B014B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09195B" w:rsidRPr="0009195B" w:rsidSect="00D9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4F" w:rsidRDefault="00FC554F" w:rsidP="0081795C">
      <w:r>
        <w:separator/>
      </w:r>
    </w:p>
  </w:endnote>
  <w:endnote w:type="continuationSeparator" w:id="1">
    <w:p w:rsidR="00FC554F" w:rsidRDefault="00FC554F" w:rsidP="0081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4F" w:rsidRDefault="00FC554F" w:rsidP="0081795C">
      <w:r>
        <w:separator/>
      </w:r>
    </w:p>
  </w:footnote>
  <w:footnote w:type="continuationSeparator" w:id="1">
    <w:p w:rsidR="00FC554F" w:rsidRDefault="00FC554F" w:rsidP="00817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B2A"/>
    <w:multiLevelType w:val="hybridMultilevel"/>
    <w:tmpl w:val="682CC5D8"/>
    <w:lvl w:ilvl="0" w:tplc="15E8C9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BC"/>
    <w:rsid w:val="0009195B"/>
    <w:rsid w:val="000C2033"/>
    <w:rsid w:val="000E437E"/>
    <w:rsid w:val="001402B5"/>
    <w:rsid w:val="00224F46"/>
    <w:rsid w:val="002669BC"/>
    <w:rsid w:val="003030BE"/>
    <w:rsid w:val="0047579E"/>
    <w:rsid w:val="00513BE7"/>
    <w:rsid w:val="00540ADD"/>
    <w:rsid w:val="00547BDF"/>
    <w:rsid w:val="00627B7B"/>
    <w:rsid w:val="0078128C"/>
    <w:rsid w:val="00781653"/>
    <w:rsid w:val="007C0E9A"/>
    <w:rsid w:val="0081795C"/>
    <w:rsid w:val="008674D1"/>
    <w:rsid w:val="00870765"/>
    <w:rsid w:val="008A5D02"/>
    <w:rsid w:val="008C225B"/>
    <w:rsid w:val="00A06232"/>
    <w:rsid w:val="00A82A4A"/>
    <w:rsid w:val="00B014B2"/>
    <w:rsid w:val="00B67A37"/>
    <w:rsid w:val="00C067F0"/>
    <w:rsid w:val="00CD39EA"/>
    <w:rsid w:val="00D031F4"/>
    <w:rsid w:val="00D92BF8"/>
    <w:rsid w:val="00E7452D"/>
    <w:rsid w:val="00EA3947"/>
    <w:rsid w:val="00ED1F0D"/>
    <w:rsid w:val="00EE2397"/>
    <w:rsid w:val="00F03BCE"/>
    <w:rsid w:val="00FC14A4"/>
    <w:rsid w:val="00FC554F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5C"/>
    <w:rPr>
      <w:sz w:val="18"/>
      <w:szCs w:val="18"/>
    </w:rPr>
  </w:style>
  <w:style w:type="paragraph" w:customStyle="1" w:styleId="p">
    <w:name w:val="p"/>
    <w:basedOn w:val="a"/>
    <w:rsid w:val="00817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1795C"/>
    <w:rPr>
      <w:b/>
      <w:bCs/>
    </w:rPr>
  </w:style>
  <w:style w:type="character" w:customStyle="1" w:styleId="apple-converted-space">
    <w:name w:val="apple-converted-space"/>
    <w:basedOn w:val="a0"/>
    <w:rsid w:val="0081795C"/>
  </w:style>
  <w:style w:type="character" w:customStyle="1" w:styleId="p9">
    <w:name w:val="p9"/>
    <w:basedOn w:val="a0"/>
    <w:rsid w:val="007C0E9A"/>
  </w:style>
  <w:style w:type="character" w:styleId="a6">
    <w:name w:val="Hyperlink"/>
    <w:basedOn w:val="a0"/>
    <w:uiPriority w:val="99"/>
    <w:semiHidden/>
    <w:unhideWhenUsed/>
    <w:rsid w:val="007C0E9A"/>
    <w:rPr>
      <w:color w:val="0000FF"/>
      <w:u w:val="single"/>
    </w:rPr>
  </w:style>
  <w:style w:type="character" w:customStyle="1" w:styleId="15">
    <w:name w:val="15"/>
    <w:basedOn w:val="a0"/>
    <w:rsid w:val="007C0E9A"/>
  </w:style>
  <w:style w:type="paragraph" w:styleId="a7">
    <w:name w:val="Balloon Text"/>
    <w:basedOn w:val="a"/>
    <w:link w:val="Char1"/>
    <w:uiPriority w:val="99"/>
    <w:semiHidden/>
    <w:unhideWhenUsed/>
    <w:rsid w:val="007C0E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E9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4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09195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9195B"/>
  </w:style>
  <w:style w:type="paragraph" w:customStyle="1" w:styleId="p0">
    <w:name w:val="p0"/>
    <w:basedOn w:val="a"/>
    <w:rsid w:val="0009195B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F64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06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</dc:creator>
  <cp:lastModifiedBy>User</cp:lastModifiedBy>
  <cp:revision>21</cp:revision>
  <cp:lastPrinted>2017-05-05T01:17:00Z</cp:lastPrinted>
  <dcterms:created xsi:type="dcterms:W3CDTF">2017-05-04T01:23:00Z</dcterms:created>
  <dcterms:modified xsi:type="dcterms:W3CDTF">2017-05-08T06:37:00Z</dcterms:modified>
</cp:coreProperties>
</file>